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color w:val="FF0000"/>
          <w:sz w:val="52"/>
          <w:szCs w:val="52"/>
        </w:rPr>
      </w:pPr>
      <w:r>
        <w:rPr>
          <w:rFonts w:hint="eastAsia" w:ascii="仿宋" w:hAnsi="仿宋" w:eastAsia="仿宋"/>
          <w:b/>
          <w:bCs/>
          <w:color w:val="FF0000"/>
          <w:sz w:val="52"/>
          <w:szCs w:val="52"/>
        </w:rPr>
        <w:t>河北大学</w:t>
      </w:r>
      <w:r>
        <w:rPr>
          <w:rFonts w:hint="eastAsia" w:ascii="仿宋" w:hAnsi="仿宋" w:eastAsia="仿宋"/>
          <w:b/>
          <w:bCs/>
          <w:color w:val="FF0000"/>
          <w:sz w:val="52"/>
          <w:szCs w:val="52"/>
          <w:lang w:eastAsia="zh-CN"/>
        </w:rPr>
        <w:t>文科综合实验教学中心</w:t>
      </w:r>
    </w:p>
    <w:p>
      <w:pPr>
        <w:jc w:val="center"/>
        <w:rPr>
          <w:rFonts w:ascii="仿宋" w:hAnsi="仿宋" w:eastAsia="仿宋"/>
          <w:b/>
          <w:bCs/>
          <w:color w:val="FF0000"/>
          <w:sz w:val="30"/>
          <w:szCs w:val="30"/>
        </w:rPr>
      </w:pPr>
      <w:r>
        <w:rPr>
          <w:rFonts w:hint="eastAsia" w:ascii="仿宋" w:hAnsi="仿宋" w:eastAsia="仿宋"/>
          <w:b/>
          <w:bCs/>
          <w:color w:val="FF0000"/>
          <w:sz w:val="30"/>
          <w:szCs w:val="30"/>
          <w:lang w:eastAsia="zh-CN"/>
        </w:rPr>
        <w:t>文综</w:t>
      </w:r>
      <w:r>
        <w:rPr>
          <w:rFonts w:hint="eastAsia" w:ascii="仿宋" w:hAnsi="仿宋" w:eastAsia="仿宋"/>
          <w:b/>
          <w:bCs/>
          <w:color w:val="FF0000"/>
          <w:sz w:val="30"/>
          <w:szCs w:val="30"/>
        </w:rPr>
        <w:t>字[</w:t>
      </w:r>
      <w:r>
        <w:rPr>
          <w:rFonts w:ascii="仿宋" w:hAnsi="仿宋" w:eastAsia="仿宋"/>
          <w:b/>
          <w:bCs/>
          <w:color w:val="FF0000"/>
          <w:sz w:val="30"/>
          <w:szCs w:val="30"/>
        </w:rPr>
        <w:t>20</w:t>
      </w:r>
      <w:r>
        <w:rPr>
          <w:rFonts w:hint="eastAsia" w:ascii="仿宋" w:hAnsi="仿宋" w:eastAsia="仿宋"/>
          <w:b/>
          <w:bCs/>
          <w:color w:val="FF0000"/>
          <w:sz w:val="30"/>
          <w:szCs w:val="30"/>
          <w:lang w:val="en-US" w:eastAsia="zh-CN"/>
        </w:rPr>
        <w:t>15</w:t>
      </w:r>
      <w:r>
        <w:rPr>
          <w:rFonts w:ascii="仿宋" w:hAnsi="仿宋" w:eastAsia="仿宋"/>
          <w:b/>
          <w:bCs/>
          <w:color w:val="FF0000"/>
          <w:sz w:val="30"/>
          <w:szCs w:val="30"/>
        </w:rPr>
        <w:t>]0</w:t>
      </w:r>
      <w:r>
        <w:rPr>
          <w:rFonts w:hint="eastAsia" w:ascii="仿宋" w:hAnsi="仿宋" w:eastAsia="仿宋"/>
          <w:b/>
          <w:bCs/>
          <w:color w:val="FF0000"/>
          <w:sz w:val="30"/>
          <w:szCs w:val="30"/>
          <w:lang w:val="en-US" w:eastAsia="zh-CN"/>
        </w:rPr>
        <w:t>2</w:t>
      </w:r>
      <w:r>
        <w:rPr>
          <w:rFonts w:hint="eastAsia" w:ascii="仿宋" w:hAnsi="仿宋" w:eastAsia="仿宋"/>
          <w:b/>
          <w:bCs/>
          <w:color w:val="FF0000"/>
          <w:sz w:val="30"/>
          <w:szCs w:val="30"/>
        </w:rPr>
        <w:t>号</w:t>
      </w:r>
    </w:p>
    <w:p>
      <w:pPr>
        <w:jc w:val="center"/>
        <w:rPr>
          <w:rFonts w:ascii="仿宋" w:hAnsi="仿宋" w:eastAsia="仿宋"/>
          <w:b/>
          <w:bCs/>
          <w:color w:val="FF0000"/>
          <w:sz w:val="30"/>
          <w:szCs w:val="30"/>
        </w:rPr>
      </w:pPr>
      <w:r>
        <w:rPr>
          <w:rFonts w:hint="eastAsia" w:ascii="仿宋" w:hAnsi="仿宋" w:eastAsia="仿宋"/>
          <w:b/>
          <w:bCs/>
          <w:color w:val="FF0000"/>
          <w:sz w:val="30"/>
          <w:szCs w:val="30"/>
        </w:rPr>
        <w:t>-</w:t>
      </w:r>
      <w:r>
        <w:rPr>
          <w:rFonts w:ascii="仿宋" w:hAnsi="仿宋" w:eastAsia="仿宋"/>
          <w:b/>
          <w:bCs/>
          <w:color w:val="FF0000"/>
          <w:sz w:val="30"/>
          <w:szCs w:val="30"/>
        </w:rPr>
        <w:t>----------------------------------------------------</w:t>
      </w:r>
    </w:p>
    <w:p>
      <w:pPr>
        <w:jc w:val="center"/>
        <w:rPr>
          <w:rFonts w:hint="eastAsia"/>
          <w:b/>
          <w:sz w:val="52"/>
          <w:szCs w:val="52"/>
        </w:rPr>
      </w:pPr>
      <w:r>
        <w:rPr>
          <w:rFonts w:ascii="仿宋" w:hAnsi="仿宋" w:eastAsia="仿宋"/>
          <w:b/>
          <w:bCs/>
          <w:sz w:val="30"/>
          <w:szCs w:val="30"/>
        </w:rPr>
        <w:t xml:space="preserve"> </w:t>
      </w:r>
      <w:r>
        <w:rPr>
          <w:rFonts w:hint="eastAsia"/>
          <w:b/>
          <w:sz w:val="52"/>
          <w:szCs w:val="52"/>
        </w:rPr>
        <w:t>河北大学文科综合实验中心</w:t>
      </w:r>
    </w:p>
    <w:p>
      <w:pPr>
        <w:jc w:val="center"/>
        <w:rPr>
          <w:rFonts w:hint="eastAsia"/>
          <w:b/>
          <w:sz w:val="44"/>
          <w:szCs w:val="44"/>
        </w:rPr>
      </w:pPr>
      <w:r>
        <w:rPr>
          <w:rFonts w:hint="eastAsia"/>
          <w:b/>
          <w:sz w:val="44"/>
          <w:szCs w:val="44"/>
        </w:rPr>
        <w:t>安全稳定工作应急预案</w:t>
      </w:r>
    </w:p>
    <w:p>
      <w:pPr>
        <w:jc w:val="center"/>
        <w:rPr>
          <w:rFonts w:hint="eastAsia"/>
          <w:b/>
          <w:sz w:val="44"/>
          <w:szCs w:val="44"/>
        </w:rPr>
      </w:pPr>
    </w:p>
    <w:p>
      <w:pPr>
        <w:ind w:firstLine="560" w:firstLineChars="200"/>
        <w:rPr>
          <w:rFonts w:hint="eastAsia"/>
          <w:sz w:val="28"/>
          <w:szCs w:val="28"/>
        </w:rPr>
      </w:pPr>
      <w:r>
        <w:rPr>
          <w:rFonts w:hint="eastAsia"/>
          <w:sz w:val="28"/>
          <w:szCs w:val="28"/>
        </w:rPr>
        <w:t>为了维护师生员工正常的科研、教学和生活环境，及时发现、控制处理群体性突发事件，减少和预防安全事故的发生，根据《中华人民共和国教育法》的相关文件规定以及各级领导的要求，结合我中心的具体情况特制定如下预防方案：</w:t>
      </w:r>
    </w:p>
    <w:p>
      <w:pPr>
        <w:pStyle w:val="2"/>
        <w:numPr>
          <w:ilvl w:val="0"/>
          <w:numId w:val="1"/>
        </w:numPr>
        <w:spacing w:before="0" w:beforeAutospacing="0" w:afterAutospacing="0" w:line="440" w:lineRule="exact"/>
        <w:rPr>
          <w:rFonts w:hint="eastAsia"/>
          <w:b/>
          <w:sz w:val="28"/>
        </w:rPr>
      </w:pPr>
      <w:r>
        <w:rPr>
          <w:rFonts w:hint="eastAsia"/>
          <w:b/>
          <w:sz w:val="28"/>
        </w:rPr>
        <w:t>组织领导：</w:t>
      </w:r>
    </w:p>
    <w:p>
      <w:pPr>
        <w:pStyle w:val="2"/>
        <w:spacing w:before="0" w:beforeAutospacing="0" w:afterAutospacing="0" w:line="440" w:lineRule="exact"/>
        <w:rPr>
          <w:rFonts w:hint="eastAsia"/>
          <w:sz w:val="28"/>
        </w:rPr>
      </w:pPr>
      <w:r>
        <w:rPr>
          <w:rFonts w:hint="eastAsia"/>
          <w:sz w:val="28"/>
        </w:rPr>
        <w:t>为了及时处置各类安全稳定工作，应对群体性突发事件，成立领导小组：</w:t>
      </w:r>
    </w:p>
    <w:p>
      <w:pPr>
        <w:pStyle w:val="2"/>
        <w:spacing w:before="0" w:beforeAutospacing="0" w:afterAutospacing="0" w:line="440" w:lineRule="exact"/>
        <w:rPr>
          <w:rFonts w:hint="eastAsia"/>
          <w:b/>
          <w:sz w:val="28"/>
        </w:rPr>
      </w:pPr>
      <w:r>
        <w:rPr>
          <w:rFonts w:hint="eastAsia"/>
          <w:b/>
          <w:sz w:val="28"/>
        </w:rPr>
        <w:t>组长：</w:t>
      </w:r>
      <w:r>
        <w:rPr>
          <w:rFonts w:hint="eastAsia"/>
          <w:sz w:val="28"/>
        </w:rPr>
        <w:t xml:space="preserve">孙学军  </w:t>
      </w:r>
      <w:r>
        <w:rPr>
          <w:rFonts w:hint="eastAsia"/>
          <w:b/>
          <w:sz w:val="28"/>
        </w:rPr>
        <w:t>副组长：</w:t>
      </w:r>
      <w:r>
        <w:rPr>
          <w:rFonts w:hint="eastAsia"/>
          <w:sz w:val="28"/>
        </w:rPr>
        <w:t>任志波</w:t>
      </w:r>
    </w:p>
    <w:p>
      <w:pPr>
        <w:pStyle w:val="2"/>
        <w:spacing w:before="0" w:beforeAutospacing="0" w:afterAutospacing="0" w:line="440" w:lineRule="exact"/>
        <w:rPr>
          <w:rFonts w:hint="eastAsia" w:eastAsia="宋体"/>
          <w:sz w:val="28"/>
          <w:lang w:eastAsia="zh-CN"/>
        </w:rPr>
      </w:pPr>
      <w:r>
        <w:rPr>
          <w:rFonts w:hint="eastAsia"/>
          <w:b/>
          <w:sz w:val="28"/>
        </w:rPr>
        <w:t>小组成员</w:t>
      </w:r>
      <w:r>
        <w:rPr>
          <w:rFonts w:hint="eastAsia"/>
          <w:sz w:val="28"/>
        </w:rPr>
        <w:t>：邓尧 刘洪流 龙吉江 张俊芝 杨柳 郭彦明 荀</w:t>
      </w:r>
      <w:r>
        <w:rPr>
          <w:rFonts w:hint="eastAsia"/>
          <w:sz w:val="28"/>
          <w:lang w:val="en-US" w:eastAsia="zh-CN"/>
        </w:rPr>
        <w:t>书清</w:t>
      </w:r>
      <w:r>
        <w:rPr>
          <w:rFonts w:hint="eastAsia"/>
          <w:sz w:val="28"/>
        </w:rPr>
        <w:t xml:space="preserve"> 戎秀玲 陈</w:t>
      </w:r>
      <w:r>
        <w:rPr>
          <w:rFonts w:hint="eastAsia"/>
          <w:sz w:val="28"/>
          <w:lang w:val="en-US" w:eastAsia="zh-CN"/>
        </w:rPr>
        <w:t>宏方</w:t>
      </w:r>
    </w:p>
    <w:p>
      <w:pPr>
        <w:numPr>
          <w:ilvl w:val="0"/>
          <w:numId w:val="1"/>
        </w:numPr>
        <w:rPr>
          <w:rFonts w:hint="eastAsia"/>
          <w:b/>
          <w:sz w:val="28"/>
          <w:szCs w:val="28"/>
        </w:rPr>
      </w:pPr>
      <w:r>
        <w:rPr>
          <w:rFonts w:hint="eastAsia"/>
          <w:b/>
          <w:sz w:val="28"/>
          <w:szCs w:val="28"/>
        </w:rPr>
        <w:t>职责和要求：</w:t>
      </w:r>
    </w:p>
    <w:p>
      <w:pPr>
        <w:numPr>
          <w:ilvl w:val="0"/>
          <w:numId w:val="2"/>
        </w:numPr>
        <w:rPr>
          <w:rFonts w:hint="eastAsia"/>
          <w:sz w:val="28"/>
          <w:szCs w:val="28"/>
        </w:rPr>
      </w:pPr>
      <w:r>
        <w:rPr>
          <w:rFonts w:hint="eastAsia"/>
          <w:b/>
          <w:sz w:val="28"/>
          <w:szCs w:val="28"/>
        </w:rPr>
        <w:t>组长职责：</w:t>
      </w:r>
      <w:r>
        <w:rPr>
          <w:rFonts w:hint="eastAsia"/>
          <w:sz w:val="28"/>
          <w:szCs w:val="28"/>
        </w:rPr>
        <w:t>根据中心的整体情况，主持并协调安全稳定突发事件的全面工作。根据事件的具体情况随时调动所属人员的工作岗位和职责，变更工作人员的责任权限。</w:t>
      </w:r>
    </w:p>
    <w:p>
      <w:pPr>
        <w:numPr>
          <w:ilvl w:val="0"/>
          <w:numId w:val="2"/>
        </w:numPr>
        <w:rPr>
          <w:rFonts w:hint="eastAsia"/>
          <w:b/>
          <w:sz w:val="28"/>
          <w:szCs w:val="28"/>
        </w:rPr>
      </w:pPr>
      <w:r>
        <w:rPr>
          <w:rFonts w:hint="eastAsia"/>
          <w:b/>
          <w:sz w:val="28"/>
          <w:szCs w:val="28"/>
        </w:rPr>
        <w:t>副组长职责：</w:t>
      </w:r>
      <w:r>
        <w:rPr>
          <w:rFonts w:hint="eastAsia"/>
          <w:sz w:val="28"/>
          <w:szCs w:val="28"/>
        </w:rPr>
        <w:t>随时保持与上级领导的联系，在组长的领导下，主持本中心安全稳定突发事件的日常工作。密切关注重点时期、敏感日期、特殊情况的学生动态，发现问题及时向安全稳定领导小组通报，并积极采取有效措施，控制本中心的突发事件的事态发展。</w:t>
      </w:r>
    </w:p>
    <w:p>
      <w:pPr>
        <w:numPr>
          <w:ilvl w:val="0"/>
          <w:numId w:val="2"/>
        </w:numPr>
        <w:rPr>
          <w:rFonts w:hint="eastAsia"/>
          <w:b/>
          <w:sz w:val="28"/>
          <w:szCs w:val="28"/>
        </w:rPr>
      </w:pPr>
      <w:r>
        <w:rPr>
          <w:rFonts w:hint="eastAsia"/>
          <w:b/>
          <w:sz w:val="28"/>
          <w:szCs w:val="28"/>
        </w:rPr>
        <w:t>文科综合实验中心应对突发事件领导小组成员职责：</w:t>
      </w:r>
    </w:p>
    <w:p>
      <w:pPr>
        <w:ind w:firstLine="560" w:firstLineChars="200"/>
        <w:rPr>
          <w:rFonts w:hint="eastAsia"/>
          <w:sz w:val="28"/>
          <w:szCs w:val="28"/>
        </w:rPr>
      </w:pPr>
      <w:r>
        <w:rPr>
          <w:rFonts w:hint="eastAsia"/>
          <w:sz w:val="28"/>
          <w:szCs w:val="28"/>
        </w:rPr>
        <w:t>文科中和试验中心全体成员在接到通知后，立即对事件事态发生、发展给予高度重视，无论身处何地，是否上班，均应迅速及时按通知要求赶到紧急突发事件地点执行领导交办的任务并随时待命。</w:t>
      </w:r>
    </w:p>
    <w:p>
      <w:pPr>
        <w:numPr>
          <w:ilvl w:val="0"/>
          <w:numId w:val="2"/>
        </w:numPr>
        <w:spacing w:line="560" w:lineRule="exact"/>
        <w:rPr>
          <w:rFonts w:hint="eastAsia"/>
          <w:sz w:val="28"/>
          <w:szCs w:val="28"/>
        </w:rPr>
      </w:pPr>
      <w:r>
        <w:rPr>
          <w:rFonts w:hint="eastAsia"/>
          <w:sz w:val="28"/>
          <w:szCs w:val="28"/>
        </w:rPr>
        <w:t>文科综合实验中心全体成员必须服从上级领导指挥，并加强信息沟通，通讯工具必须公开，24小时开通，保证及时联络，发现新情况及时上报。</w:t>
      </w:r>
    </w:p>
    <w:p>
      <w:pPr>
        <w:numPr>
          <w:ilvl w:val="0"/>
          <w:numId w:val="2"/>
        </w:numPr>
        <w:spacing w:line="560" w:lineRule="exact"/>
        <w:rPr>
          <w:rFonts w:hint="eastAsia"/>
          <w:sz w:val="28"/>
          <w:szCs w:val="28"/>
        </w:rPr>
      </w:pPr>
      <w:r>
        <w:rPr>
          <w:rFonts w:hint="eastAsia"/>
          <w:sz w:val="28"/>
          <w:szCs w:val="28"/>
        </w:rPr>
        <w:t>突发事件处理过程中原则上成员不得请假，如确实有特殊情况，必须经文科综合实验中心安全稳定领导小组组长同意，否则将严肃处理。</w:t>
      </w:r>
    </w:p>
    <w:p>
      <w:pPr>
        <w:ind w:left="720"/>
        <w:rPr>
          <w:rFonts w:hint="eastAsia"/>
          <w:b/>
          <w:sz w:val="28"/>
          <w:szCs w:val="28"/>
        </w:rPr>
      </w:pPr>
    </w:p>
    <w:p>
      <w:pPr>
        <w:numPr>
          <w:ilvl w:val="0"/>
          <w:numId w:val="1"/>
        </w:numPr>
        <w:spacing w:line="560" w:lineRule="exact"/>
        <w:rPr>
          <w:rFonts w:hint="eastAsia"/>
          <w:b/>
          <w:sz w:val="28"/>
          <w:szCs w:val="28"/>
        </w:rPr>
      </w:pPr>
      <w:r>
        <w:rPr>
          <w:rFonts w:hint="eastAsia"/>
          <w:b/>
          <w:sz w:val="28"/>
          <w:szCs w:val="28"/>
        </w:rPr>
        <w:t>预案启动：</w:t>
      </w:r>
    </w:p>
    <w:p>
      <w:pPr>
        <w:spacing w:line="560" w:lineRule="exact"/>
        <w:ind w:firstLine="700" w:firstLineChars="250"/>
        <w:rPr>
          <w:rFonts w:hint="eastAsia"/>
          <w:sz w:val="28"/>
          <w:szCs w:val="28"/>
          <w:lang w:eastAsia="zh-CN"/>
        </w:rPr>
      </w:pPr>
      <w:r>
        <w:rPr>
          <w:rFonts w:hint="eastAsia"/>
          <w:sz w:val="28"/>
          <w:szCs w:val="28"/>
        </w:rPr>
        <w:t>紧急预案的启动要根据群体性突法事件的类别办理</w:t>
      </w:r>
      <w:r>
        <w:rPr>
          <w:rFonts w:hint="eastAsia"/>
          <w:sz w:val="28"/>
          <w:szCs w:val="28"/>
          <w:lang w:eastAsia="zh-CN"/>
        </w:rPr>
        <w:t>。</w:t>
      </w:r>
    </w:p>
    <w:p>
      <w:pPr>
        <w:spacing w:line="560" w:lineRule="exact"/>
        <w:ind w:firstLine="700" w:firstLineChars="250"/>
        <w:rPr>
          <w:rFonts w:hint="eastAsia"/>
          <w:sz w:val="28"/>
          <w:szCs w:val="28"/>
          <w:lang w:val="en-US" w:eastAsia="zh-CN"/>
        </w:rPr>
      </w:pPr>
    </w:p>
    <w:p>
      <w:pPr>
        <w:spacing w:line="560" w:lineRule="exact"/>
        <w:rPr>
          <w:rFonts w:hint="eastAsia"/>
          <w:b/>
          <w:sz w:val="28"/>
          <w:szCs w:val="28"/>
        </w:rPr>
      </w:pPr>
      <w:r>
        <w:rPr>
          <w:rFonts w:hint="eastAsia"/>
          <w:b/>
          <w:sz w:val="28"/>
          <w:szCs w:val="28"/>
        </w:rPr>
        <w:t>四、事态等级划分及防范措施：</w:t>
      </w:r>
    </w:p>
    <w:p>
      <w:pPr>
        <w:spacing w:line="560" w:lineRule="exact"/>
        <w:rPr>
          <w:rFonts w:hint="eastAsia"/>
          <w:sz w:val="28"/>
          <w:szCs w:val="28"/>
        </w:rPr>
      </w:pPr>
      <w:r>
        <w:rPr>
          <w:rFonts w:hint="eastAsia"/>
          <w:sz w:val="28"/>
          <w:szCs w:val="28"/>
        </w:rPr>
        <w:t>事态等级划分根据事态特征制定，根据相应等级采取相应措施。</w:t>
      </w:r>
    </w:p>
    <w:tbl>
      <w:tblPr>
        <w:tblStyle w:val="3"/>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623"/>
        <w:gridCol w:w="2895"/>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88" w:type="dxa"/>
            <w:noWrap w:val="0"/>
            <w:vAlign w:val="center"/>
          </w:tcPr>
          <w:p>
            <w:pPr>
              <w:jc w:val="center"/>
              <w:rPr>
                <w:rFonts w:hint="eastAsia"/>
                <w:b/>
                <w:sz w:val="24"/>
              </w:rPr>
            </w:pPr>
            <w:r>
              <w:rPr>
                <w:rFonts w:hint="eastAsia"/>
                <w:b/>
                <w:sz w:val="24"/>
              </w:rPr>
              <w:t>事态类别</w:t>
            </w:r>
          </w:p>
        </w:tc>
        <w:tc>
          <w:tcPr>
            <w:tcW w:w="2623" w:type="dxa"/>
            <w:noWrap w:val="0"/>
            <w:vAlign w:val="center"/>
          </w:tcPr>
          <w:p>
            <w:pPr>
              <w:jc w:val="center"/>
              <w:rPr>
                <w:rFonts w:hint="eastAsia"/>
                <w:b/>
                <w:sz w:val="24"/>
              </w:rPr>
            </w:pPr>
            <w:r>
              <w:rPr>
                <w:rFonts w:hint="eastAsia"/>
                <w:b/>
                <w:sz w:val="24"/>
              </w:rPr>
              <w:t>地震</w:t>
            </w:r>
          </w:p>
        </w:tc>
        <w:tc>
          <w:tcPr>
            <w:tcW w:w="2895" w:type="dxa"/>
            <w:noWrap w:val="0"/>
            <w:vAlign w:val="center"/>
          </w:tcPr>
          <w:p>
            <w:pPr>
              <w:jc w:val="center"/>
              <w:rPr>
                <w:rFonts w:hint="eastAsia"/>
                <w:b/>
                <w:sz w:val="24"/>
              </w:rPr>
            </w:pPr>
            <w:r>
              <w:rPr>
                <w:rFonts w:hint="eastAsia"/>
                <w:b/>
                <w:sz w:val="24"/>
              </w:rPr>
              <w:t>火灾</w:t>
            </w:r>
          </w:p>
        </w:tc>
        <w:tc>
          <w:tcPr>
            <w:tcW w:w="2670" w:type="dxa"/>
            <w:noWrap w:val="0"/>
            <w:vAlign w:val="center"/>
          </w:tcPr>
          <w:p>
            <w:pPr>
              <w:jc w:val="center"/>
              <w:rPr>
                <w:rFonts w:hint="eastAsia"/>
                <w:b/>
                <w:sz w:val="24"/>
              </w:rPr>
            </w:pPr>
            <w:r>
              <w:rPr>
                <w:rFonts w:hint="eastAsia"/>
                <w:b/>
                <w:sz w:val="24"/>
              </w:rPr>
              <w:t>治安事件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188" w:type="dxa"/>
            <w:noWrap w:val="0"/>
            <w:vAlign w:val="top"/>
          </w:tcPr>
          <w:p>
            <w:pPr>
              <w:jc w:val="center"/>
              <w:rPr>
                <w:rFonts w:hint="eastAsia"/>
                <w:szCs w:val="21"/>
              </w:rPr>
            </w:pPr>
            <w:r>
              <w:rPr>
                <w:rFonts w:hint="eastAsia"/>
                <w:szCs w:val="21"/>
              </w:rPr>
              <w:t>事</w:t>
            </w:r>
          </w:p>
          <w:p>
            <w:pPr>
              <w:jc w:val="center"/>
              <w:rPr>
                <w:rFonts w:hint="eastAsia"/>
                <w:szCs w:val="21"/>
              </w:rPr>
            </w:pPr>
            <w:r>
              <w:rPr>
                <w:rFonts w:hint="eastAsia"/>
                <w:szCs w:val="21"/>
              </w:rPr>
              <w:t>态</w:t>
            </w:r>
          </w:p>
          <w:p>
            <w:pPr>
              <w:jc w:val="center"/>
              <w:rPr>
                <w:rFonts w:hint="eastAsia"/>
                <w:szCs w:val="21"/>
              </w:rPr>
            </w:pPr>
            <w:r>
              <w:rPr>
                <w:rFonts w:hint="eastAsia"/>
                <w:szCs w:val="21"/>
              </w:rPr>
              <w:t>特</w:t>
            </w:r>
          </w:p>
          <w:p>
            <w:pPr>
              <w:jc w:val="center"/>
              <w:rPr>
                <w:rFonts w:hint="eastAsia"/>
                <w:szCs w:val="21"/>
              </w:rPr>
            </w:pPr>
            <w:r>
              <w:rPr>
                <w:rFonts w:hint="eastAsia"/>
                <w:szCs w:val="21"/>
              </w:rPr>
              <w:t>征</w:t>
            </w:r>
          </w:p>
        </w:tc>
        <w:tc>
          <w:tcPr>
            <w:tcW w:w="2623" w:type="dxa"/>
            <w:noWrap w:val="0"/>
            <w:vAlign w:val="center"/>
          </w:tcPr>
          <w:p>
            <w:pPr>
              <w:ind w:firstLine="420" w:firstLineChars="200"/>
              <w:jc w:val="center"/>
              <w:rPr>
                <w:rFonts w:hint="eastAsia"/>
                <w:szCs w:val="21"/>
              </w:rPr>
            </w:pPr>
            <w:r>
              <w:rPr>
                <w:rFonts w:hint="eastAsia"/>
                <w:szCs w:val="21"/>
              </w:rPr>
              <w:t>区分轻微地震、破坏性地震</w:t>
            </w:r>
          </w:p>
        </w:tc>
        <w:tc>
          <w:tcPr>
            <w:tcW w:w="2895" w:type="dxa"/>
            <w:noWrap w:val="0"/>
            <w:vAlign w:val="center"/>
          </w:tcPr>
          <w:p>
            <w:pPr>
              <w:ind w:firstLine="420" w:firstLineChars="200"/>
              <w:jc w:val="center"/>
              <w:rPr>
                <w:rFonts w:hint="eastAsia"/>
                <w:szCs w:val="21"/>
              </w:rPr>
            </w:pPr>
            <w:r>
              <w:rPr>
                <w:rFonts w:hint="eastAsia"/>
                <w:szCs w:val="21"/>
              </w:rPr>
              <w:t>根据火情，正确判断、采取措施执行相关预案。</w:t>
            </w:r>
          </w:p>
        </w:tc>
        <w:tc>
          <w:tcPr>
            <w:tcW w:w="2670" w:type="dxa"/>
            <w:noWrap w:val="0"/>
            <w:vAlign w:val="center"/>
          </w:tcPr>
          <w:p>
            <w:pPr>
              <w:ind w:firstLine="420" w:firstLineChars="200"/>
              <w:jc w:val="center"/>
              <w:rPr>
                <w:rFonts w:hint="eastAsia"/>
                <w:szCs w:val="21"/>
              </w:rPr>
            </w:pPr>
            <w:r>
              <w:rPr>
                <w:rFonts w:hint="eastAsia"/>
                <w:bCs/>
                <w:szCs w:val="21"/>
              </w:rPr>
              <w:t>发生打架斗殴、伤害、流氓滋扰等治安事件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r>
              <w:rPr>
                <w:rFonts w:hint="eastAsia"/>
                <w:szCs w:val="21"/>
              </w:rPr>
              <w:t>采</w:t>
            </w:r>
          </w:p>
          <w:p>
            <w:pPr>
              <w:jc w:val="center"/>
              <w:rPr>
                <w:rFonts w:hint="eastAsia"/>
                <w:szCs w:val="21"/>
              </w:rPr>
            </w:pPr>
            <w:r>
              <w:rPr>
                <w:rFonts w:hint="eastAsia"/>
                <w:szCs w:val="21"/>
              </w:rPr>
              <w:t>取</w:t>
            </w:r>
          </w:p>
          <w:p>
            <w:pPr>
              <w:jc w:val="center"/>
              <w:rPr>
                <w:rFonts w:hint="eastAsia"/>
                <w:szCs w:val="21"/>
              </w:rPr>
            </w:pPr>
            <w:r>
              <w:rPr>
                <w:rFonts w:hint="eastAsia"/>
                <w:szCs w:val="21"/>
              </w:rPr>
              <w:t>措</w:t>
            </w:r>
          </w:p>
          <w:p>
            <w:pPr>
              <w:jc w:val="center"/>
              <w:rPr>
                <w:rFonts w:hint="eastAsia"/>
                <w:szCs w:val="21"/>
              </w:rPr>
            </w:pPr>
            <w:r>
              <w:rPr>
                <w:rFonts w:hint="eastAsia"/>
                <w:szCs w:val="21"/>
              </w:rPr>
              <w:t>施</w:t>
            </w:r>
          </w:p>
        </w:tc>
        <w:tc>
          <w:tcPr>
            <w:tcW w:w="2623" w:type="dxa"/>
            <w:noWrap w:val="0"/>
            <w:vAlign w:val="top"/>
          </w:tcPr>
          <w:p>
            <w:pPr>
              <w:rPr>
                <w:rFonts w:hint="eastAsia"/>
                <w:bCs/>
                <w:szCs w:val="21"/>
              </w:rPr>
            </w:pPr>
            <w:r>
              <w:rPr>
                <w:rFonts w:hint="eastAsia"/>
                <w:szCs w:val="21"/>
              </w:rPr>
              <w:t>突发地震时，当班工作人员必须头脑冷静，组织引导师生避险，通知学生保持秩序，谨防踩踏事件。</w:t>
            </w:r>
            <w:r>
              <w:rPr>
                <w:rFonts w:hint="eastAsia"/>
                <w:bCs/>
                <w:szCs w:val="21"/>
              </w:rPr>
              <w:t>工作人员要躲开通道，切断总电源，镇静指挥，应随最后一人撤离。一定要警示大家不要急于返回取东西，以免接着可能发生的余震造成房屋倒塌被压埋等。待地震平息后，一面马上组织师生有秩序地从前门撤离，一面设法迅速打开逃生门。二楼以上禁止跳窗出逃。如果楼房倒塌，或撤离通道破坏堵塞，马上设法和外界联系，并尽可能展开自救，等待外援。</w:t>
            </w:r>
          </w:p>
        </w:tc>
        <w:tc>
          <w:tcPr>
            <w:tcW w:w="2895" w:type="dxa"/>
            <w:noWrap w:val="0"/>
            <w:vAlign w:val="top"/>
          </w:tcPr>
          <w:p>
            <w:pPr>
              <w:rPr>
                <w:szCs w:val="21"/>
              </w:rPr>
            </w:pPr>
            <w:r>
              <w:rPr>
                <w:rFonts w:hint="eastAsia"/>
                <w:szCs w:val="21"/>
              </w:rPr>
              <w:t xml:space="preserve">报警并切断总电源。拨打119，讲明起火详细地点和火势情况。向保卫处（值班室：5073110）和上级领导报告火情。利用消火栓和灭火器稳住火势，争取时间，现场有危险品、易燃易爆物品应迅速搬离。值班人员应该立即打开所有外出通道，正确引导师生快速向安全疏散通道撤离，并将正确的逃生方法告大声告知。严防出现踩踏现象，禁乘电梯！二楼以上禁跳楼，可上顶楼等候救援等。引导消防人员到火点，并指示消防栓位置。 </w:t>
            </w:r>
          </w:p>
          <w:p>
            <w:pPr>
              <w:rPr>
                <w:rFonts w:hint="eastAsia"/>
                <w:szCs w:val="21"/>
              </w:rPr>
            </w:pPr>
          </w:p>
        </w:tc>
        <w:tc>
          <w:tcPr>
            <w:tcW w:w="2670" w:type="dxa"/>
            <w:noWrap w:val="0"/>
            <w:vAlign w:val="top"/>
          </w:tcPr>
          <w:p>
            <w:pPr>
              <w:rPr>
                <w:rFonts w:hint="eastAsia"/>
                <w:szCs w:val="21"/>
              </w:rPr>
            </w:pPr>
            <w:r>
              <w:rPr>
                <w:rFonts w:hint="eastAsia"/>
                <w:bCs/>
                <w:szCs w:val="21"/>
              </w:rPr>
              <w:t>工作人员、值班员要最大限度的保护师生安全和自身安全，控制事态发展。上报校保卫处（电话5073110）报警，拨打电话110，如有必要拨打电话120，组织救护。同时立即上报上级领导</w:t>
            </w:r>
            <w:r>
              <w:rPr>
                <w:rFonts w:hint="eastAsia"/>
                <w:szCs w:val="21"/>
              </w:rPr>
              <w:t>。保护现场，维持秩序，任何人员不得进入事发现场，无关人员不得围观；防止事件给学生造成更大恐慌，防止出现踩踏，注意发现可疑人员和车辆；协助公安人员做好调查取证工作。</w:t>
            </w:r>
          </w:p>
        </w:tc>
      </w:tr>
    </w:tbl>
    <w:p>
      <w:pPr>
        <w:jc w:val="center"/>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sz w:val="28"/>
          <w:szCs w:val="28"/>
        </w:rPr>
      </w:pPr>
    </w:p>
    <w:p>
      <w:pPr>
        <w:ind w:firstLine="7560" w:firstLineChars="2700"/>
        <w:rPr>
          <w:rFonts w:hint="eastAsia"/>
        </w:rPr>
      </w:pPr>
      <w:bookmarkStart w:id="0" w:name="_GoBack"/>
      <w:bookmarkEnd w:id="0"/>
      <w:r>
        <w:rPr>
          <w:rFonts w:hint="eastAsia"/>
          <w:sz w:val="28"/>
          <w:szCs w:val="28"/>
        </w:rPr>
        <w:t xml:space="preserve">                       </w:t>
      </w:r>
    </w:p>
    <w:p>
      <w:pPr>
        <w:pBdr>
          <w:bottom w:val="single" w:color="auto" w:sz="6" w:space="1"/>
        </w:pBdr>
        <w:jc w:val="left"/>
        <w:rPr>
          <w:rFonts w:ascii="仿宋" w:hAnsi="仿宋" w:eastAsia="仿宋"/>
          <w:b/>
          <w:bCs/>
          <w:sz w:val="30"/>
          <w:szCs w:val="30"/>
        </w:rPr>
      </w:pPr>
    </w:p>
    <w:p>
      <w:pPr>
        <w:jc w:val="left"/>
        <w:rPr>
          <w:rFonts w:ascii="仿宋" w:hAnsi="仿宋" w:eastAsia="仿宋"/>
          <w:b/>
          <w:bCs/>
          <w:sz w:val="30"/>
          <w:szCs w:val="30"/>
        </w:rPr>
      </w:pPr>
      <w:r>
        <w:rPr>
          <w:rFonts w:hint="eastAsia" w:ascii="仿宋" w:hAnsi="仿宋" w:eastAsia="仿宋"/>
          <w:b/>
          <w:bCs/>
          <w:sz w:val="30"/>
          <w:szCs w:val="30"/>
          <w:lang w:eastAsia="zh-CN"/>
        </w:rPr>
        <w:t>文科综合实验教学中心</w:t>
      </w:r>
      <w:r>
        <w:rPr>
          <w:rFonts w:ascii="仿宋" w:hAnsi="仿宋" w:eastAsia="仿宋"/>
          <w:b/>
          <w:bCs/>
          <w:sz w:val="30"/>
          <w:szCs w:val="30"/>
        </w:rPr>
        <w:t xml:space="preserve">                    20</w:t>
      </w:r>
      <w:r>
        <w:rPr>
          <w:rFonts w:hint="eastAsia" w:ascii="仿宋" w:hAnsi="仿宋" w:eastAsia="仿宋"/>
          <w:b/>
          <w:bCs/>
          <w:sz w:val="30"/>
          <w:szCs w:val="30"/>
          <w:lang w:val="en-US" w:eastAsia="zh-CN"/>
        </w:rPr>
        <w:t>15</w:t>
      </w:r>
      <w:r>
        <w:rPr>
          <w:rFonts w:hint="eastAsia" w:ascii="仿宋" w:hAnsi="仿宋" w:eastAsia="仿宋"/>
          <w:b/>
          <w:bCs/>
          <w:sz w:val="30"/>
          <w:szCs w:val="30"/>
        </w:rPr>
        <w:t>年</w:t>
      </w:r>
      <w:r>
        <w:rPr>
          <w:rFonts w:hint="eastAsia" w:ascii="仿宋" w:hAnsi="仿宋" w:eastAsia="仿宋"/>
          <w:b/>
          <w:bCs/>
          <w:sz w:val="30"/>
          <w:szCs w:val="30"/>
          <w:lang w:val="en-US" w:eastAsia="zh-CN"/>
        </w:rPr>
        <w:t>12</w:t>
      </w:r>
      <w:r>
        <w:rPr>
          <w:rFonts w:hint="eastAsia" w:ascii="仿宋" w:hAnsi="仿宋" w:eastAsia="仿宋"/>
          <w:b/>
          <w:bCs/>
          <w:sz w:val="30"/>
          <w:szCs w:val="30"/>
        </w:rPr>
        <w:t>月</w:t>
      </w:r>
      <w:r>
        <w:rPr>
          <w:rFonts w:hint="eastAsia" w:ascii="仿宋" w:hAnsi="仿宋" w:eastAsia="仿宋"/>
          <w:b/>
          <w:bCs/>
          <w:sz w:val="30"/>
          <w:szCs w:val="30"/>
          <w:lang w:val="en-US" w:eastAsia="zh-CN"/>
        </w:rPr>
        <w:t>9</w:t>
      </w:r>
      <w:r>
        <w:rPr>
          <w:rFonts w:hint="eastAsia" w:ascii="仿宋" w:hAnsi="仿宋" w:eastAsia="仿宋"/>
          <w:b/>
          <w:bCs/>
          <w:sz w:val="30"/>
          <w:szCs w:val="30"/>
        </w:rPr>
        <w:t>日印发</w:t>
      </w:r>
    </w:p>
    <w:sectPr>
      <w:pgSz w:w="11906" w:h="16838"/>
      <w:pgMar w:top="1270" w:right="146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06F2C"/>
    <w:multiLevelType w:val="multilevel"/>
    <w:tmpl w:val="11006F2C"/>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6027E54"/>
    <w:multiLevelType w:val="multilevel"/>
    <w:tmpl w:val="76027E54"/>
    <w:lvl w:ilvl="0" w:tentative="0">
      <w:start w:val="1"/>
      <w:numFmt w:val="decimal"/>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3ZGFmMzAzYzI0ZjE4YmM3NWQ2ZGMyNmNjMjA4OWMifQ=="/>
  </w:docVars>
  <w:rsids>
    <w:rsidRoot w:val="00172A27"/>
    <w:rsid w:val="0003505F"/>
    <w:rsid w:val="000361B3"/>
    <w:rsid w:val="000627BA"/>
    <w:rsid w:val="00090F6D"/>
    <w:rsid w:val="000A54C8"/>
    <w:rsid w:val="000A67DD"/>
    <w:rsid w:val="000D0B5F"/>
    <w:rsid w:val="000E3B6E"/>
    <w:rsid w:val="000E3FE9"/>
    <w:rsid w:val="001029DB"/>
    <w:rsid w:val="001860FB"/>
    <w:rsid w:val="00186183"/>
    <w:rsid w:val="001A1905"/>
    <w:rsid w:val="001E5AF8"/>
    <w:rsid w:val="00213E6B"/>
    <w:rsid w:val="002256CD"/>
    <w:rsid w:val="002350F5"/>
    <w:rsid w:val="0027133B"/>
    <w:rsid w:val="00283979"/>
    <w:rsid w:val="00297E8E"/>
    <w:rsid w:val="00297F86"/>
    <w:rsid w:val="002B0E2C"/>
    <w:rsid w:val="002D51BB"/>
    <w:rsid w:val="0031014D"/>
    <w:rsid w:val="00325697"/>
    <w:rsid w:val="003258B4"/>
    <w:rsid w:val="0034076C"/>
    <w:rsid w:val="00402B07"/>
    <w:rsid w:val="00403031"/>
    <w:rsid w:val="004262F7"/>
    <w:rsid w:val="00433D95"/>
    <w:rsid w:val="00452F98"/>
    <w:rsid w:val="00474425"/>
    <w:rsid w:val="004A3E7D"/>
    <w:rsid w:val="004F21FD"/>
    <w:rsid w:val="00561B70"/>
    <w:rsid w:val="00562507"/>
    <w:rsid w:val="00567E99"/>
    <w:rsid w:val="005A5777"/>
    <w:rsid w:val="005E7525"/>
    <w:rsid w:val="005F17B3"/>
    <w:rsid w:val="00605465"/>
    <w:rsid w:val="00611777"/>
    <w:rsid w:val="00685010"/>
    <w:rsid w:val="0068516A"/>
    <w:rsid w:val="00686133"/>
    <w:rsid w:val="007819B9"/>
    <w:rsid w:val="007D2C0D"/>
    <w:rsid w:val="007E046B"/>
    <w:rsid w:val="00827E9E"/>
    <w:rsid w:val="008626A0"/>
    <w:rsid w:val="008B5A20"/>
    <w:rsid w:val="008B7B60"/>
    <w:rsid w:val="008C44EF"/>
    <w:rsid w:val="00917F06"/>
    <w:rsid w:val="00936DA1"/>
    <w:rsid w:val="00944D59"/>
    <w:rsid w:val="009A2760"/>
    <w:rsid w:val="009B27A0"/>
    <w:rsid w:val="009B372B"/>
    <w:rsid w:val="009C48F1"/>
    <w:rsid w:val="009E0AEF"/>
    <w:rsid w:val="00A2023A"/>
    <w:rsid w:val="00A22864"/>
    <w:rsid w:val="00A2678E"/>
    <w:rsid w:val="00A52EEE"/>
    <w:rsid w:val="00A90318"/>
    <w:rsid w:val="00AA41BC"/>
    <w:rsid w:val="00AB26F1"/>
    <w:rsid w:val="00AF7A7A"/>
    <w:rsid w:val="00B07067"/>
    <w:rsid w:val="00B15EA7"/>
    <w:rsid w:val="00B21E49"/>
    <w:rsid w:val="00B23B8A"/>
    <w:rsid w:val="00B52B94"/>
    <w:rsid w:val="00B67371"/>
    <w:rsid w:val="00BA0C2A"/>
    <w:rsid w:val="00C03685"/>
    <w:rsid w:val="00C10109"/>
    <w:rsid w:val="00C1426B"/>
    <w:rsid w:val="00C2079A"/>
    <w:rsid w:val="00C70DA5"/>
    <w:rsid w:val="00CB6880"/>
    <w:rsid w:val="00D43D81"/>
    <w:rsid w:val="00D4455B"/>
    <w:rsid w:val="00D80265"/>
    <w:rsid w:val="00D931AE"/>
    <w:rsid w:val="00D975E8"/>
    <w:rsid w:val="00DC1051"/>
    <w:rsid w:val="00E60C78"/>
    <w:rsid w:val="00E72E6C"/>
    <w:rsid w:val="00EC13D1"/>
    <w:rsid w:val="00EC190B"/>
    <w:rsid w:val="00EC2C76"/>
    <w:rsid w:val="00ED6256"/>
    <w:rsid w:val="00EF150F"/>
    <w:rsid w:val="00F633CB"/>
    <w:rsid w:val="00F81A84"/>
    <w:rsid w:val="00F822C3"/>
    <w:rsid w:val="00FA7471"/>
    <w:rsid w:val="037347C5"/>
    <w:rsid w:val="098B52B8"/>
    <w:rsid w:val="16EC7D95"/>
    <w:rsid w:val="18BC76D6"/>
    <w:rsid w:val="1C4D247A"/>
    <w:rsid w:val="1C54607E"/>
    <w:rsid w:val="2C8D02F9"/>
    <w:rsid w:val="33C87A4C"/>
    <w:rsid w:val="3A616516"/>
    <w:rsid w:val="40C030EB"/>
    <w:rsid w:val="415C7D84"/>
    <w:rsid w:val="4AC82E3A"/>
    <w:rsid w:val="50564A60"/>
    <w:rsid w:val="5C475543"/>
    <w:rsid w:val="7C784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1383</Words>
  <Characters>1564</Characters>
  <Lines>12</Lines>
  <Paragraphs>3</Paragraphs>
  <TotalTime>1</TotalTime>
  <ScaleCrop>false</ScaleCrop>
  <LinksUpToDate>false</LinksUpToDate>
  <CharactersWithSpaces>1701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2020-01-08T01:51:00Z</dcterms:created>
  <dc:creator>陈 二忠</dc:creator>
  <cp:lastModifiedBy>HBU</cp:lastModifiedBy>
  <cp:lastPrinted>2020-01-08T11:09:00Z</cp:lastPrinted>
  <dcterms:modified xsi:type="dcterms:W3CDTF">2023-11-08T07:56:15Z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1794685511D7412D94A69AE9943A33A3_13</vt:lpwstr>
  </property>
</Properties>
</file>